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85 vom 5. Januar 2017</w:t>
      </w:r>
    </w:p>
    <w:p>
      <w:r>
        <w:t>GR Gerichte, 2017-01-05, DE</w:t>
      </w:r>
    </w:p>
    <w:p>
      <w:r>
        <w:rPr>
          <w:b/>
        </w:rPr>
        <w:t xml:space="preserve">Quelle: </w:t>
      </w:r>
      <w:r>
        <w:t>https://mcp.opencaselaw.ch/entscheid/gr_gerichte_S 2015 85</w:t>
      </w:r>
    </w:p>
    <w:p>
      <w:r>
        <w:t>FR: GR_GERICHTE S 2015 85 du 5 janvier 2017</w:t>
      </w:r>
    </w:p>
    <w:p>
      <w:r>
        <w:t>IT: GR_GERICHTE S 2015 85 del 5 gennaio 2017</w:t>
      </w:r>
    </w:p>
    <w:p>
      <w:pPr>
        <w:pStyle w:val="Heading2"/>
      </w:pPr>
      <w:r>
        <w:t>Regeste</w:t>
      </w:r>
    </w:p>
    <w:p>
      <w:r>
        <w:t>Forderung/Leistung von Arbeitnehmer- und Arbeitgeberbeiträgen (BVG) | berufliche Vorsorge</w:t>
      </w:r>
    </w:p>
    <w:p>
      <w:pPr>
        <w:pStyle w:val="Heading2"/>
      </w:pPr>
      <w:r>
        <w:t>Erwägungen</w:t>
      </w:r>
    </w:p>
    <w:p>
      <w:r>
        <w:rPr>
          <w:b/>
        </w:rPr>
        <w:t>E. 5</w:t>
      </w:r>
    </w:p>
    <w:p>
      <w:r>
        <w:t>a) Seit der Änderung der fraglichen Regelung mit Bundesratsbeschluss vom</w:t>
      </w:r>
    </w:p>
    <w:p>
      <w:r>
        <w:rPr>
          <w:b/>
        </w:rPr>
        <w:t>E. 6</w:t>
      </w:r>
    </w:p>
    <w:p>
      <w:r>
        <w:t>a) In diesem Zeitraum gelangte der AVE GAV FAR insoweit auf die Beklagte zur Anwendung, als ihre Arbeitnehmer von dessen persönlichen Gel- tungsbereich erfasst wurden. Der persönliche Geltungsbereich des AVE GAV FAR erfuhr im hier interessierenden Zeitraum keine Änderung. Nach Art. 2 Abs. 5 AVE GAV FAR gelten die für allgemeinverbindlich erklärten Bestimmungen für Arbeitnehmerinnen und Arbeitnehmer (unabhängig von der Entlöhnungsart), die in den Betrieben nach Absatz 4 tätig sind, insbe- sondere für Poliere und Werkmeister, Vorarbeiter, Berufsleute, wie Mau- rer, Strassenbauer, Pflästerer usw., Bauarbeiter (mit und ohne Fach- kenntnisse), Spezialisten, wie Maschinisten, Chauffeure, Magaziner und Isoleure sowie die Hilfskräfte und weitere Arbeitnehmerinnen und Arbeit- nehmer, sofern sie Hilfstätigkeiten in einem dem Geltungsbereich unter- stellten Betrieb ausführen. Die Arbeitnehmerinnen und Arbeitnehmer un- terstehen dem GAV FAR ab dem Zeitpunkt, ab dem sie AHV-pflichtig sind. Davon ausgenommen sind nur das leitende Person, das technische und kaufmännische Person sowie das Kantinen- und Reinigungspersonal eines unterstellten Betriebs (Art. 2 Abs. 5 AVE GAV FAR). b) Die Beklagte hat dem Gericht mit Schreiben vom 25. Mai 2016 die Lohn- summen der von ihr in der Zeitspanne vom 1. Januar 2004 bis zum 31. Dezember 2014 beschäftigten Arbeitnehmer unter Bezeichnung der</w:t>
      </w:r>
    </w:p>
    <w:p>
      <w:r>
        <w:t>- 25 - jeweiligen Funktion angegeben (Beilagen der Beklagten [bB] 2). Daraus geht hervor, dass die Beklagte von 2004 bis 2012 C._____ (Hilfsarbeiter), D._____ (Maschinist), E._____ (Geschäftsführer), F._____ (Leiter Recy- cling), G._____ (Aushilfe), H._____ (Maschinist), I._____ (Maschinist), K._____ (Maschinist), L._____ (Hilfsarbeiter), M._____ (Hilfsarbeiter), N._____ (Maschinist) und O._____ (Leiter Recycling) beschäftigte. Von diesen Arbeitnehmern fällt der Geschäftsführer und Hauptaktionär der Beklagten, E._____ (vgl. kB 8 S. 2), als leitender Mitarbeiter im Sinne von Art. 2 Abs. 5 Satz 2 AVE GAV FAR nicht in den persönlichen Geltungsbe- reich des AVE GAV FAR. Fest steht im Weiteren, dass die bei der Be- klagten als Hilfsarbeiter, Maschinisten und Aushilfen tätigen Arbeitnehmer von Art. 2 Abs. 5 AVE GAV FAR erfasst werden. Darin sind sich denn auch die Verfahrensparteien einig. Streitig ist lediglich, ob die im interes- sierenden Zeitraum als "Leiter Recycling" tätigen Arbeitnehmer, F._____ und O._____, in den persönlichen Geltungsbereich des AVE GAV FAR fallen. c) Die Klägerin bejaht diese Frage und lehnt es ab, die fraglichen Personen als leitendes Personal einzustufen. Zur Begründung bringt sie vor, diese seien nicht im Handelsregister eingetragen gewesen. Zudem fielen Polie- re und Werkmeister, also diejenigen Personen, welche auf der Baustelle bzw. dem Werk- oder Recyclinghof in ihrem jeweiligen Fachbereich lei- tende Funktionen ausübten, explizit in den persönlichen Geltungsbereich des AVE GAV FAR. Es gehöre zum Berufsbild eines Poliers oder eines Werkmeisters, mit administrativen und koordinativen Arbeiten befasst zu sein. So seien Poliere Organisatoren auf der Baustelle. Sie führten bis zu 20 Mitarbeiter und seien verantwortlich für die termingerechte und fachge- rechte Ausführung von Arbeiten. Werkmeister seien als Vorgesetzte unter anderem in der Produktion und der Fertigung eines Industriebetriebs tätig. In ihrem Zuständigkeitsbereich seien sie unter anderem für eine einwand- freie Arbeitsausführung in terminlicher und qualitativer Hinsicht verant-</w:t>
      </w:r>
    </w:p>
    <w:p>
      <w:r>
        <w:t>- 26 - wortlich. Berufsbedingt seien Bürotätigkeiten bei Polieren und Werkmeis- tern an der Tagesordnung. Der "Leiter Recyclinghof", wie er hier in Frage stehe, habe im Vergleich zu einem Polier oder Werkmeister keine weiter- gehenden Leistungsfunktionen. Im Übrigen sei es nicht plausibel, dass bei der Beklagten in einem Team mit lediglich drei bis sechs Mitarbeitern ein Geschäftsführer und ein bis zwei Mitarbeiter in leitender Position tätig gewesen sein sollten. Der "Leiter Recyclinghof" gehöre demzufolge zu den dem AVE GAV FAR unterstellten Personen. Sollte die Beklagte gel- tend machen, der "Leiter Recyclinghof" zähle zum technischen Personal im Sinne von Art. 2 Abs. 5 AVE GAV FAR könne ihr ebenfalls nicht ge- folgt werden, da die fraglichen Mitarbeiter handwerklich tätig gewesen seien und deshalb in den persönlichen Geltungsbereich des AVE GAV FAR fielen. d) Dieser Argumentation hält die Beklagte entgegen, dem "Leiter Recycling- hof" würden hauptsächlich administrative und koordinative Aufgaben ob- liegen. Damit sei seine Stellung sogar noch weiter vom Aussenbereich entfernt, als diejenige des Bauführers, der gemäss Art. 3 Abs. 3 GAV FAR explizit vom Geltungsbereich des GAV FAR ausgenommen sei. Beim "Leiter Recyclinghof" handle es sich zudem weder um einen Polier noch um einen Werkmeister. Er sei zuständig für die Warenkontrolle, die Tren- nung der Materialien, die Einhaltung Vorschriften betreffend die Arbeits- platzsicherheit, die Koordination des Personaleinsatzes, die Sicherstel- lung der Ausbildung des Personals, die Durchführung von Stichproben, die Organisation der jährlichen Inspektion sowie die Führung der Mate- rialbuchhaltung. Der "Leiter Recyclinghof" sei schliesslich auch deutlich besser entlöhnt als ein normaler Arbeitnehmer. Aus diesen Gründen sei der "Leiter Recyclinghof" als leitender Mitarbeiter anzusehen, womit er dem AVE GAV FAR nicht unterstünde.</w:t>
      </w:r>
    </w:p>
    <w:p>
      <w:r>
        <w:t>- 27 - e) Im interessierenden Zeitraum waren F._____ (2004-2011) und O._____ (2012) als "Leiter Recyclinghof" tätig (bB 2). Laut dem Handelsregister- auszug der Beklagten war keiner dieser Mitarbeiter für die Beklagte ein- zel- oder kollektivzeichnungsberechtigt (kB 4). Als "Leiter Recyclinghof" führten F._____ und O._____ jeweils ein Team von einem (2005) bis ma- ximal vier Mitarbeitern (2010, 2011, 2012, bB 2) und erledigten, wie die Beklagte glaubhaft darlegt, zu wesentlichen Teilen Arbeiten administrati- ver Natur. Dies ist indessen die Folge der fortschreitenden Technisierung der Arbeitsabläufe, durch welche immer mehr manuelle Arbeiten von Ma- schinen übernommen werden, weshalb diese durch die Anlagenüberwa- chung und –bedienung ersetzt werden. Dies widerspiegelt sich auch im eingereichten Arbeitsplatzbeschrieb, der die Anlageüberwachung und – bedienung, unterteilt in eine visuelle Kontrolle, Verhalten bei auftretenden Problemen, als Haupttätigkeit des "Leiter Recyclinghof" ausweist (bB 3). Die darin aufgeführten Tätigkeiten zeigen, dass der "Leiter Recyclinghof" zwar eine vertrauensvolle Stellung hat, jedoch weder Personal rekrutiert noch in zentrale betriebliche Entscheidungen eingebunden ist oder sogar selbständig betriebliche Jahresziele formuliert. Lediglich kleinere Proble- me darf er alleine lösen. Ansonsten hat er die Betriebsleitung zu informie- ren und anschliessend gegebenenfalls den Mechaniker aufzubieten. Mit einem monatlichen Bruttoeinkommen von mindestens Fr. 5'058.25 (2005) bis maximal Fr. 6'188.-- (2004) liegt der Lohn des "Leiter Recyclinghof" ausserdem deutlich unter dem durchschnittlichen Lohn eines Poliers, der im 2014 laut der Lohnerhebung des SBV im Durchschnitt Fr. 7'704.--, ex- kl. Spesen, Zulagen und ohne Anteil 13. Monatslohn, verdiente. Wie der Vergleich des Lohnes des "Leiter Recyclinghof" mit den im Bauhauptge- werbe bezahlten Durchschnittslöhnen (ohne Polier) von Fr. 5'735.--, exkl. Spesen, Zulagen und ohne Anteil 13. Monatslohn, zeigt, bewegt sich die- ser im guten Durchschnitt der im Bauhauptgewerbe bezahlten Löhne (vgl. SBV-Lohnerhebungen 2016, Tabelle: Durchschnittliche Monatslöhne 2009-2016, abrufbar unter http://www. baumeister.ch/ &gt; SBV-</w:t>
      </w:r>
    </w:p>
    <w:p>
      <w:r>
        <w:t>- 28 - Lohnerhebung, letztmals besucht am 10. November 2016). Auch aus die- sem Grund erscheint es nicht angezeigt, den "Leiter Recyclinghof" dem leitenden Personal zuzuordnen. In Würdigung aller Umstände gelangt das Gericht vorliegend zum Schluss, beim "Leiter Recyclinghof" handle es sich nicht um einen leitenden Mitarbeiter im Sinne von Art. 2 Abs. 5 AVE GAV FAR. Dass er als kaufmännischer oder technischer Angestellter an- zusehen wäre, macht die Beklagte zu Recht nicht geltend und kann auf- grund der Akten ohne weiteres ausgeschlossen werden. Demzufolge fal- len F._____ und O._____ in ihrer Funktion als "Leiter Recyclinghof" wie auch C._____, D._____, G._____, H._____, I._____, K._____, L._____, M._____ und N._____ in den persönlichen Geltungsbereich des AVE GAV FAR 2003. Die Beklagte fiel demnach vom 1. Juli 2003 bis zum 31. Dezember 2012 in den Geltungsbereich des AVE GAV FAR, womit sie für diesen Zeitraum FAR-Beiträge für die vorgenannten Arbeitnehmer schuldet.</w:t>
      </w:r>
    </w:p>
    <w:p>
      <w:r>
        <w:rPr>
          <w:b/>
        </w:rPr>
        <w:t>E. 7</w:t>
      </w:r>
    </w:p>
    <w:p>
      <w:r>
        <w:t>a) Die Klägerin nimmt an, die FAR-Beiträge von Juli bis Dezember 2003 seien verjährt, da sie mehr als zehn Jahre nach ihrer (theoretischen) Fäl- ligkeit eingefordert worden seien. Deshalb habe sie nur die FAR-Beiträge für den Zeitraum von 2004-2014 eingeklagt. Die Beklagte erachtet diese Auffassung als unzutreffend, weil Beitragsforderungen als periodische Leistungen innert fünf Jahren seit ihrer Entstehung verjähren würden. Die Klägerin könne daher höchstens die FAR-Beiträge von 2012 bis 2010 ein- fordern. Die übrigen FAR-Beiträge bis und mit 2009 seien verjährt. b) Die Beitragserhebung ist gestützt auf die gesetzeskonforme Publikation des AVE GAV FAR zulässig, sobald die entsprechenden Tatbestandsvor- aussetzungen erfüllt sind. Dabei ist belanglos, ob die Stiftung FAR einen Unterstellungsbeschluss trifft oder nicht, zumal sie als Personalvorsorge- stiftung auch nicht befugt ist, Verfügungen betreffend Beitragspflicht oder -erhebung zu erlassen (BGE 138 V 32 E.4.2). In zeitlicher Hinsicht tragen</w:t>
      </w:r>
    </w:p>
    <w:p>
      <w:r>
        <w:t>- 29 - die Verjährungsbestimmungen gemäss Art. 41 Abs. 2 BVG i.V.m. Art. 49 Abs. 2 Ziff. 6 BVG und Art. 89a ZGB dem Bedürfnis nach Rechtssicher- heit hinreichend Rechnung (vgl. BGE 129 V 237 E.5). Laut den fraglichen Regelungen verjähren Beitragsforderungen als periodisch geschuldete Verbindlichkeiten innert fünf Jahren seit ihrer Fälligkeit. Gemäss Art. 9 Abs. 2 AVE GAV FAR hat der Arbeitgeber vierteljährlich Akontozahlungen für die FAR-Beiträge zu erbringen, die 30 Tage nach der Rechnungsstel- lung, spätestens jedoch per Quartalsende, fällig werden. Seit dem Inkraft- treten der 1. BVG-Revision auf Anfang 2005 besteht zudem eine gesetzli- che Fälligkeitsregel für Beitragsforderungen. Danach hat der Arbeitgeber der Vorsorgeeinrichtung die beiderseitigen Beiträge bis spätestens zum Ende des ersten Monats nach dem Kalender- oder Versicherungsjahr, für das die Beiträge geschuldet sind, zu überweisen (Art. 66 Abs. 4 BVG i.V.m. Art. 89a Abs. 6 Ziff. 14 ZGB; Urteil des Bundesgerichts 9C_392/2016 vom 17. Oktober 2016 E.3.2.1). c) In Abweichung zu dieser Regelung wird bei qualifizierter Meldepflichtver- letzung indessen im Sinne einer unentschuldbaren Unterlassung des Schuldners die Fälligkeit der einzelnen periodischen Beitragsforderung aufgeschoben bis zum Zeitpunkt, in dem die Beitragsgläubigerin davon anrechenbare Kenntnis erlangt (BGE 136 V 73 E.4.2). Von einer solchen grobfahrlässigen Verletzung der sich unmittelbar aus einem allgemein- verbindlichen Vertrag mit Gesetzescharakter ergebenden Verpflichtung zur Anmeldung und Bezahlung von Beiträgen an die Stiftung FAR ist etwa dann auszugehen, wenn sich ein dem GAV FAR unterstellter Arbeitgeber nicht selber bei der Stiftung FAR anmeldet. Unter diesen Umständen be- ginnt die fünfjährige Verjährungsfrist erst mit der (zumut- respektive anre- chenbaren) Kenntnis der Stiftung von ihrer Beitragsforderung gegenüber dem betroffenen Arbeitgeber zu laufen (BGE 138 V 32 E.4.1; Urteil des Bundesgerichts 9C_392/2016 vom 17. Oktober 2016 E.3.2.2). Bei vor- werfbarem Verhalten des Schuldners erfolgt ein an sich zeitlich schran-</w:t>
      </w:r>
    </w:p>
    <w:p>
      <w:r>
        <w:t>- 30 - kenloser Aufschub der Fälligkeit der einzelnen, periodischen Beitragsfor- derung bis die Beitragsgläubigerin davon anrechenbare Kenntnis erlangt. Dabei muss jedoch berücksichtigt werden, dass – vergleichsweise – für (sekundäre) Ansprüche aus Vertragsverletzung eine subsidiäre Ver- jährungsfrist von zehn Jahren seit der Pflichtverletzung gilt (Art. 127 OR), für Deliktsansprüche eine ebenfalls zehnjährige absolute Frist (Art. 60 Abs. 1 OR), beginnend mit dem schädigenden Verhalten. Wenn nun die Durchsetzbarkeit der originären Beitragsforderung gegenüber dem Schuldner, der qualifiziert gegen die Meldepflicht verstossen hat, rückwir- kend unbegrenzt möglich wäre, könnte dies mit der Verjährungsordnung insgesamt nicht vereinbart werden. Damit ist die insofern relative Ver- jährungsfrist von fünf Jahren nach (zumutbarer) Kenntnisnahme im Wege der Lückenfüllung, um eine absolute Befristung zu ergänzen: Die einzelne Beitragsforderung verjährt auch bei Bejahung einer qualifizierten Melde- pflichtverletzung und andauernd unverschuldet fehlender Kenntnis der Vorsorgeeinrichtung über den Beitragstatbestand jedenfalls zehn Jahre nach ihrem (virtuellen) Entstehen (BGE 136 V 73 E.4.3). d) In tatsächlicher Hinsicht steht vorliegend fest, dass ein ehemaliger Arbeit- nehmer der Beklagten am 30. Januar 2014 ein Leistungsgesuch bei der Beklagten einreichte (kB 24). Daraufhin wandte sich die Klägerin mit Schreiben vom 26. Mai 2014 an die Beklagte mit der Bitte, das beiliegen- de Selbstdeklarationsformular auszufüllen, um abklären zu können, ob die Beklagte als Nichtmitglied in den Geltungsbereich des AVE GAV FAR fal- le. Bis zum Erhalt der fraglichen Angaben hatte die Klägerin keine zuver- lässige Kenntnis, von der möglichen Unterstellung der Beklagten unter den AVE GAV FAR. Demgegenüber sind die Kenntnis des AVE GAV FAR als normative Regelung mit Rechtsetzungscharakter, welche im Bundes- blatt publiziert werden (Art. 14 Abs. 1 AVEG), als bekannt vorauszusetzen (Urteil des Bundesgerichts 9C_783/2011 vom 21. November 2011 E.2.2). Aufgrund der fraglichen Regelungen hätte die Beklagte erkennen müs-</w:t>
      </w:r>
    </w:p>
    <w:p>
      <w:r>
        <w:t>- 31 - sen, infolge ihrer Tätigkeit möglicherweise in den Geltungsbereich des AVE GAV FAR 2003 zu fallen. Dies gilt umso mehr, als sie angibt, bereits seit längerem sei kontrovers diskutiert worden, ob stationäre Recyclingbe- triebe dem betrieblichen Geltungsbereich des (AVE) GAV FAR unterstün- den. Die Beklagte hätte folglich mit der Klägerin Kontakt aufnehmen müs- sen, um ihre Unterstellung prüfen zu lassen. Indem sie davon abgesehen und sich all die Jahre nicht um ihre aus dem AVE GAV FAR 2003 resultie- renden Pflichten gekümmert hat, hat sie ihre Meldepflicht in qualifizierter Weise verletzt. Daran ändert nichts, dass weder die Stiftungsurkunde noch das GAV FAR bzw. das Reglement FAR eine ausdrückliche Be- stimmung des Inhalts kennen, dass sich die unter den GAV FAR fallen- den Unternehmen bei der Klägerin, welche den Stiftungszweck, die Durchführung des vereinbarten freiwilligen Altersrücktritts für Arbeitneh- mende im Bauhauptgewerbe umsetzt, melden müssen. Denn der AVE GAV FAR 2003 umschrieb hinreichend klar, welche Betriebe in seinen Geltungsbereich gefallen sind und damit der Beitragspflicht unterstanden, auch wenn eine explizite Vorschrift bezüglich der Anmeldung bei der Stif- tung FAR fehlt (vgl. Urteil des Bundesgerichts 9C_783/2011 vom 21. No- vember 2011 E.2.2). Im vorliegenden Fall wurden die streitigen FAR- Beitragsforderungen wegen der qualifizierten Meldepflichtverletzung der Beklagten folglich erst im 2014 fällig, als die fortgesetzte unverschuldete Unkenntnis der Klägerin über die Beitragspflicht endete. Bis dahin waren jedoch die Beitragsforderungen von Juli bis Dezember 2003 bereits ver- jährt. Die restlichen Beitragsforderungen hat die Beklagte innert zehn Jah- ren seit ihrem (virtuellen) Entstehen geltend gemacht, womit sie nicht ver- jährt sind. Damit schuldet die Beklagte der Klägerin die eingeklagten FAR-Beiträge für den Zeitraum vom 1. Januar 2004 bis zum 31. Dezem- ber 2012 (vgl. vorne Erwägung 5).</w:t>
      </w:r>
    </w:p>
    <w:p>
      <w:r>
        <w:rPr>
          <w:b/>
        </w:rPr>
        <w:t>E. 8</w:t>
      </w:r>
    </w:p>
    <w:p>
      <w:r>
        <w:t>Die Klägerin hat die von der Beklagten von 2004 bis 2014 geschuldeten FAR-Beiträge auf der Grundlage der eingereichten Lohnunterlagen be-</w:t>
      </w:r>
    </w:p>
    <w:p>
      <w:r>
        <w:t>- 32 - rechnet und mit Fr. 99'880.30 beziffert. Werden davon die FAR-Beiträge für das Jahr 2013 und 2014 in Abzug gebracht, so schuldet die Beklagte der Klägerin FAR-Beiträge im Gesamtbetrag von Fr. 80'297.15 (Fr. 99'880.30 – Fr. 10'477.-- [2013] – Fr. 9'105.35 [2014]). Die entspre- chende Berechnung erweist sich als korrekt und wurde von der Beklagten nicht beanstandet, weshalb sich weitere Ausführungen dazu erübrigen. Hinsichtlich der geforderten Verzugszinsen bleibt anzumerken, dass die Klägerin gemäss Art. 9 Abs. 3 GAV FAR i.V.m. Art. 1 AVE GAV FAR so- wie Art. 9 Abs. 4 Reglement FAR berechtigt ist, für ausstehende FAR- Beiträge Verzugszinsen von 5 % seit deren Fälligkeit zu fordern. Fällig wird der als vierteljährige Akontozahlung abzuliefernde Beitrag spätestens am Quartalsende. Der Verzug tritt im Sinne eines Verfalltagsgeschäftes automatisch mit der Fälligkeit der Beitragszahlung ein (Art. 9 Abs. 2 und 3 GAV FAR i.V.m. Art. 1 AVE GAV FAR sowie Art. 9 Abs. 2 und Reglement FAR; vgl. dazu Urteil des Bundesgerichts 9C_975/2012 vom 15. April 2015 E.5.6.1 und 5.6.2 [unpublizierte Erwägung von BGE 139 III 165]). Von diesen Grundsätzen ausgehend schuldet die Beklagte der Klägerin die geforderten Verzugszinsen. Dies wird denn auch von der Beklagten nicht in Abrede gestellt.</w:t>
      </w:r>
    </w:p>
    <w:p>
      <w:r>
        <w:rPr>
          <w:b/>
        </w:rPr>
        <w:t>E. 9</w:t>
      </w:r>
    </w:p>
    <w:p>
      <w:r>
        <w:t>Daraus folgt, dass die Beklagte in teilweiser Gutheissung der vorliegen- den Klage zu verpflichten ist, der Klägerin für den Zeitraum vom 1. Januar 2004 bis zum 31. Dezember 2012 FAR-Beiträge von total Fr. 80'297.15 nebst Zins zu 5 % auf den jeweiligen jährlichen Beitragszahlungen ab dem 1. Januar des Folgejahres zu bezahlen. Im Übrigen ist die Klage ab- zuweisen, da die Beklagte ab dem 1. Januar 2013 nicht mehr in den Gel- tungsbereich des AVE GAV FAR fällt. Denn für Aussenstehende – wie die Beklagte – stellen die allgemeinverbindlichen Bestimmungen des AVE GAV FAR objektives Zivilrecht dar und nicht – wie im Verhältnis zwischen den vertragsschliessenden Verbänden bzw. den angeschlossenen Mit- gliedern – Vertragsinhalt. Sie unterstehen diesen deshalb nur für die vom</w:t>
      </w:r>
    </w:p>
    <w:p>
      <w:r>
        <w:t>- 33 - Bundesrat bestimmte Dauer. Die von der Klägerin postulierte Nachwir- kung der Allgemeinverbindlicherklärung ist abzulehnen (vgl. vorne Erwä- gung 5c).</w:t>
      </w:r>
    </w:p>
    <w:p>
      <w:r>
        <w:rPr>
          <w:b/>
        </w:rPr>
        <w:t>E. 10</w:t>
      </w:r>
    </w:p>
    <w:p>
      <w:r>
        <w:t>a) Das vorliegende Verfahren ist gemäss Art. 89a Abs. 7 Ziff. 8 ZGB i.V.m. Art. 73 Abs. 3 BVG kostenlos. b) Zu befinden bleibt über die aussergerichtliche Parteientschädigung. Vor- sorgeeinrichtungen, wie die Klägerin, sind als mit der Durchführung öf- fentlich-rechtlicher Aufgaben betraute Organisation anzusehen, was die Zusprache einer Parteientschädigung gemäss Art. 78 Abs. 2 VRG aus- schliesst (vgl. BGE 126 V 143 E.4b; ULRICH MEYER/LAURENCE UTTINGER, in: SCHNEIDER/GEISER/GÄCHTER [Hrsg.], BVG und FZG, Bern 2010, 73 N. 90; HANS-ULRICH STAUFFER, in: STAUFFER/CARDINAUX [Hrsg.], Die beruf- liche Vorsorge, 3. Aufl., Zürich/Basel/Genf 2013, Art. 73 S. 279). Die Klä- gerin hat daher keinen Anspruch auf Ersatz ihrer aussergerichtlichen Kos- ten. Sie hat der Beklagten die durch den vorliegenden Rechtsstreit verur- sachten Kosten aber insoweit zu ersetzen, als diese mit ihrem Rechtsbe- gehren auf Klageabweisung obsiegt hat (Art. 78 Abs. 1 VRG). Zu den er- satzfähigen aussergerichtlichen Parteikosten zählen insbesondere die Kosten für die anwaltliche Vertretung, die sich gemäss Art. 16a des An- waltsgesetzes des Kantons Graubünden (BR 310.100) in Verfahren vor Gerichts- und kantonalen Verwaltungsbehörden nach dem für eine sach- gerechte Prozessführung notwendigen Zeitaufwand sowie der Schwierig- keit und der Bedeutung der Sache bemessen. Gemäss Art. 3 Abs. 1 der bündnerischen Honorarverordnung (BR 310.250) gilt ein Stundensatz zwischen Fr. 210.-- bis Fr. 270.-- als üblich. Der Rechtsvertreter der Be- klagten hat in der Kostennote vom 8. September 2016 Kosten von Fr. 8'089.20, bestehend aus einem Honorar von Fr. 7'350.-- (24.5 Stun- den à Fr. 300.--), Barauslagen von Fr. 140.-- und Mehrwertsteuer von Fr. 599.20, geltend gemacht. Dieser Aufwand erweist sich insofern als</w:t>
      </w:r>
    </w:p>
    <w:p>
      <w:r>
        <w:t>- 34 - übersetzt, als kein Grund ersichtlich ist, dem Rechtsvertreter ein den übli- chen Rahmen übersteigendes Honorar zuzusprechen. Der von der Be- klagten geltend gemachte Aufwand für die anwaltliche Vertretung ist des- halb dahingehend zu korrigieren, als von einem Stundenansatz von Fr. 270.-- auszugehen ist. Damit belaufen sich die fraglichen Kosten auf Fr. 7'295.40 (Fr. 6'615.-- [24.5 Stunden à Fr. 270.--] + Fr. 140.-- [Baraus- lagen] + Fr. 540.40 [8 % Mehrwertsteuer]). Dieser Aufwand erscheint dem Gericht angesichts der Schwierigkeit des vorliegenden Falles und der Be- deutung der Streitsache durchaus angemessen. Davon ausgehend steht der Beklagten mit Blick auf den vorliegenden Verfahrensausgang eine re- duzierte Parteientschädigung von Fr. 1'500.--, inklusive Barauslagen und Mehrwertsteuer, zu. Die Klägerin ist demzufolge zu verpflichten, die Be- klagte aussergerichtlich mit Fr. 1'500.--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